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A1A" w:rsidRDefault="00FE784B">
      <w:pPr>
        <w:spacing w:after="0" w:line="247" w:lineRule="auto"/>
        <w:ind w:left="0" w:firstLine="0"/>
        <w:jc w:val="left"/>
      </w:pPr>
      <w:r>
        <w:rPr>
          <w:sz w:val="24"/>
        </w:rPr>
        <w:t xml:space="preserve">FORMULAIRE XII </w:t>
      </w:r>
      <w:r>
        <w:rPr>
          <w:sz w:val="24"/>
        </w:rPr>
        <w:tab/>
        <w:t xml:space="preserve">– </w:t>
      </w:r>
      <w:r>
        <w:rPr>
          <w:sz w:val="24"/>
        </w:rPr>
        <w:tab/>
        <w:t xml:space="preserve">DEMANDE </w:t>
      </w:r>
      <w:r>
        <w:rPr>
          <w:sz w:val="24"/>
        </w:rPr>
        <w:tab/>
        <w:t xml:space="preserve">D’ANNULATION </w:t>
      </w:r>
      <w:r>
        <w:rPr>
          <w:sz w:val="24"/>
        </w:rPr>
        <w:tab/>
        <w:t xml:space="preserve">D’UNE </w:t>
      </w:r>
      <w:r>
        <w:rPr>
          <w:sz w:val="24"/>
        </w:rPr>
        <w:tab/>
        <w:t xml:space="preserve">INDICATION GÉOGRAPHIQUE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FE784B">
      <w:pPr>
        <w:spacing w:after="16" w:line="239" w:lineRule="auto"/>
        <w:ind w:left="-15" w:right="-11" w:firstLine="0"/>
      </w:pPr>
      <w:r>
        <w:rPr>
          <w:b w:val="0"/>
        </w:rPr>
        <w:t xml:space="preserve">Demande d’annulation conformément à l’article 32, paragraphe 4, du règlement (UE) 2023/2411 </w:t>
      </w:r>
      <w:proofErr w:type="gramStart"/>
      <w:r>
        <w:rPr>
          <w:b w:val="0"/>
        </w:rPr>
        <w:t>(«règlement</w:t>
      </w:r>
      <w:proofErr w:type="gramEnd"/>
      <w:r>
        <w:rPr>
          <w:b w:val="0"/>
        </w:rPr>
        <w:t xml:space="preserve"> (UE) 2023/2411») et à l’article 25 du règlement (UE) </w:t>
      </w:r>
      <w:r>
        <w:rPr>
          <w:b w:val="0"/>
        </w:rPr>
        <w:t xml:space="preserve">2025/1956 de la Commission («règlement (UE) 2025/1956»).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FE784B">
      <w:pPr>
        <w:numPr>
          <w:ilvl w:val="0"/>
          <w:numId w:val="1"/>
        </w:numPr>
        <w:ind w:hanging="566"/>
      </w:pPr>
      <w:r>
        <w:t>Dénomination enregistrée proposée à l’annulation [article</w:t>
      </w:r>
      <w:r>
        <w:t xml:space="preserve"> </w:t>
      </w:r>
      <w:r>
        <w:t>25, paragraphe</w:t>
      </w:r>
      <w:r>
        <w:t xml:space="preserve"> </w:t>
      </w:r>
      <w:r>
        <w:t xml:space="preserve">1, </w:t>
      </w:r>
      <w:proofErr w:type="gramStart"/>
      <w:r>
        <w:t>point</w:t>
      </w:r>
      <w:r>
        <w:t xml:space="preserve"> </w:t>
      </w:r>
      <w:r>
        <w:t>a</w:t>
      </w:r>
      <w:proofErr w:type="gramEnd"/>
      <w:r>
        <w:t>), du règlement (UE)</w:t>
      </w:r>
      <w:r>
        <w:t xml:space="preserve"> </w:t>
      </w:r>
      <w:r>
        <w:t>2025/1956]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numPr>
          <w:ilvl w:val="0"/>
          <w:numId w:val="1"/>
        </w:numPr>
        <w:ind w:hanging="566"/>
      </w:pPr>
      <w:r>
        <w:t>Numéro de dossier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pStyle w:val="Titre1"/>
        <w:ind w:left="-3"/>
      </w:pPr>
      <w:r>
        <w:t>[</w:t>
      </w:r>
      <w:proofErr w:type="gramStart"/>
      <w:r>
        <w:t>de</w:t>
      </w:r>
      <w:proofErr w:type="gramEnd"/>
      <w:r>
        <w:t xml:space="preserve"> l’indication géographique proposée à l’annulation.]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FE784B" w:rsidRDefault="00FE784B" w:rsidP="00FE784B">
      <w:pPr>
        <w:numPr>
          <w:ilvl w:val="0"/>
          <w:numId w:val="2"/>
        </w:numPr>
        <w:ind w:right="120" w:hanging="566"/>
      </w:pPr>
      <w:r>
        <w:t>État membre ou pays tiers dont l’indication géographique faisant l’objet de la demande d’annulation est originaire 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b), du règlement (UE)</w:t>
      </w:r>
      <w:r>
        <w:t xml:space="preserve"> </w:t>
      </w:r>
      <w:r>
        <w:t>2025/1956]</w:t>
      </w:r>
      <w:r>
        <w:t xml:space="preserve"> </w:t>
      </w:r>
      <w:bookmarkStart w:id="0" w:name="_GoBack"/>
      <w:bookmarkEnd w:id="0"/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numPr>
          <w:ilvl w:val="0"/>
          <w:numId w:val="2"/>
        </w:numPr>
        <w:ind w:right="120" w:hanging="566"/>
      </w:pPr>
      <w:r>
        <w:t>Autorité compétente de l’État membre ou du pays tiers, ou nom de l</w:t>
      </w:r>
      <w:r>
        <w:t>a personne physique ou morale qui présente la demande d’annulation 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c), du règlement (UE)</w:t>
      </w:r>
      <w:r>
        <w:t xml:space="preserve"> </w:t>
      </w:r>
      <w:r>
        <w:t>2025/1956]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numPr>
          <w:ilvl w:val="0"/>
          <w:numId w:val="2"/>
        </w:numPr>
        <w:ind w:right="120" w:hanging="566"/>
      </w:pPr>
      <w:r>
        <w:t>Pour les demandes émanant de pays tiers, nom des autorités ou, s’ils sont disponibles, des organismes ou personnes physi</w:t>
      </w:r>
      <w:r>
        <w:t>ques chargés de vérifier la conformité aux dispositions du cahier des charges 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d), du règlement (UE)</w:t>
      </w:r>
      <w:r>
        <w:t xml:space="preserve"> </w:t>
      </w:r>
      <w:r>
        <w:t>2025/1956]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numPr>
          <w:ilvl w:val="0"/>
          <w:numId w:val="2"/>
        </w:numPr>
        <w:ind w:right="120" w:hanging="566"/>
      </w:pPr>
      <w:r>
        <w:lastRenderedPageBreak/>
        <w:t>Nom de la personne physique ou morale qui a demandé l’annulation à la phase au niveau national de la procédur</w:t>
      </w:r>
      <w:r>
        <w:t>e, le cas échéant 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e), du règlement (UE)</w:t>
      </w:r>
      <w:r>
        <w:t xml:space="preserve"> </w:t>
      </w:r>
      <w:r>
        <w:t>2025/1956]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numPr>
          <w:ilvl w:val="0"/>
          <w:numId w:val="2"/>
        </w:numPr>
        <w:ind w:right="120" w:hanging="566"/>
      </w:pPr>
      <w:r>
        <w:t>Description de l’intérêt légitime de la personne physique ou morale qui demande l’annulation de l’enregistrement 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f), du règlement (UE)</w:t>
      </w:r>
      <w:r>
        <w:t xml:space="preserve"> </w:t>
      </w:r>
      <w:r>
        <w:t>2025/1956]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pStyle w:val="Titre1"/>
        <w:ind w:left="-3"/>
      </w:pPr>
      <w:r>
        <w:t>[Fournissez une déclaration exposant l’intérêt légitime.]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tbl>
      <w:tblPr>
        <w:tblStyle w:val="TableGrid"/>
        <w:tblW w:w="930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8742"/>
      </w:tblGrid>
      <w:tr w:rsidR="00A44A1A">
        <w:trPr>
          <w:trHeight w:val="753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232" w:line="259" w:lineRule="auto"/>
              <w:ind w:left="0" w:firstLine="0"/>
              <w:jc w:val="left"/>
            </w:pPr>
            <w:r>
              <w:t xml:space="preserve">8. </w:t>
            </w:r>
          </w:p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</w:pPr>
            <w:r>
              <w:t>Indication des motifs d’annulation visés à l’article</w:t>
            </w:r>
            <w:r>
              <w:t xml:space="preserve"> </w:t>
            </w:r>
            <w:r>
              <w:t>32 du règlement (UE)</w:t>
            </w:r>
            <w:r>
              <w:t xml:space="preserve"> </w:t>
            </w:r>
            <w:r>
              <w:t>2023/2411 [article</w:t>
            </w:r>
            <w:r>
              <w:t xml:space="preserve"> </w:t>
            </w:r>
            <w:r>
              <w:t>25, paragraphe</w:t>
            </w:r>
            <w:r>
              <w:t xml:space="preserve"> </w:t>
            </w:r>
            <w:r>
              <w:t>1, point</w:t>
            </w:r>
            <w:r>
              <w:t xml:space="preserve"> </w:t>
            </w:r>
            <w:r>
              <w:t>g), du règlement (UE)</w:t>
            </w:r>
            <w:r>
              <w:t xml:space="preserve"> </w:t>
            </w:r>
            <w:r>
              <w:t>2025/1956]</w:t>
            </w:r>
            <w:r>
              <w:rPr>
                <w:b w:val="0"/>
              </w:rPr>
              <w:t xml:space="preserve"> </w:t>
            </w:r>
          </w:p>
        </w:tc>
      </w:tr>
      <w:tr w:rsidR="00A44A1A">
        <w:trPr>
          <w:trHeight w:val="546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caractère </w:t>
            </w:r>
            <w:r>
              <w:rPr>
                <w:b w:val="0"/>
              </w:rPr>
              <w:t xml:space="preserve">générique de l’indication géographique </w:t>
            </w:r>
            <w:r>
              <w:t>[article</w:t>
            </w:r>
            <w:r>
              <w:t xml:space="preserve"> </w:t>
            </w:r>
            <w:r>
              <w:t>42, paragraphe</w:t>
            </w:r>
            <w:r>
              <w:t xml:space="preserve"> </w:t>
            </w:r>
            <w:r>
              <w:t>1, du règlement (UE)</w:t>
            </w:r>
            <w:r>
              <w:t xml:space="preserve"> </w:t>
            </w:r>
            <w:r>
              <w:t>2023/2411]</w:t>
            </w:r>
            <w:r>
              <w:rPr>
                <w:b w:val="0"/>
              </w:rPr>
              <w:t xml:space="preserve">; </w:t>
            </w:r>
          </w:p>
        </w:tc>
      </w:tr>
      <w:tr w:rsidR="00A44A1A">
        <w:trPr>
          <w:trHeight w:val="292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</w:rPr>
              <w:t xml:space="preserve">dénomination homonyme </w:t>
            </w:r>
            <w:r>
              <w:t>[article</w:t>
            </w:r>
            <w:r>
              <w:t xml:space="preserve"> </w:t>
            </w:r>
            <w:r>
              <w:t>43, paragraphe</w:t>
            </w:r>
            <w:r>
              <w:t xml:space="preserve"> </w:t>
            </w:r>
            <w:r>
              <w:t>1, du règlement (UE)</w:t>
            </w:r>
            <w:r>
              <w:t xml:space="preserve"> </w:t>
            </w:r>
            <w:r>
              <w:t>2023/2411]</w:t>
            </w:r>
            <w:r>
              <w:rPr>
                <w:b w:val="0"/>
              </w:rPr>
              <w:t xml:space="preserve">; </w:t>
            </w:r>
          </w:p>
        </w:tc>
      </w:tr>
      <w:tr w:rsidR="00A44A1A">
        <w:trPr>
          <w:trHeight w:val="254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742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</w:pPr>
            <w:r>
              <w:rPr>
                <w:b w:val="0"/>
              </w:rPr>
              <w:t>dénomination homonyme susceptible d’induire le consommateur en erreur q</w:t>
            </w:r>
            <w:r>
              <w:rPr>
                <w:b w:val="0"/>
              </w:rPr>
              <w:t xml:space="preserve">uant à la </w:t>
            </w:r>
          </w:p>
        </w:tc>
      </w:tr>
    </w:tbl>
    <w:p w:rsidR="00A44A1A" w:rsidRDefault="00FE784B">
      <w:pPr>
        <w:ind w:left="566" w:firstLine="0"/>
      </w:pPr>
      <w:proofErr w:type="gramStart"/>
      <w:r>
        <w:rPr>
          <w:b w:val="0"/>
        </w:rPr>
        <w:t>véritable</w:t>
      </w:r>
      <w:proofErr w:type="gramEnd"/>
      <w:r>
        <w:rPr>
          <w:b w:val="0"/>
        </w:rPr>
        <w:t xml:space="preserve"> origine géographique d’un produit </w:t>
      </w:r>
      <w:r>
        <w:t>[article</w:t>
      </w:r>
      <w:r>
        <w:t xml:space="preserve"> </w:t>
      </w:r>
      <w:r>
        <w:t>43, paragraphe</w:t>
      </w:r>
      <w:r>
        <w:t xml:space="preserve"> </w:t>
      </w:r>
      <w:r>
        <w:t>2, du règlement (UE)</w:t>
      </w:r>
      <w:r>
        <w:t xml:space="preserve"> </w:t>
      </w:r>
      <w:r>
        <w:t>2023/2411]</w:t>
      </w:r>
      <w:r>
        <w:rPr>
          <w:b w:val="0"/>
        </w:rPr>
        <w:t xml:space="preserve">; </w:t>
      </w:r>
    </w:p>
    <w:tbl>
      <w:tblPr>
        <w:tblStyle w:val="TableGrid"/>
        <w:tblW w:w="942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8857"/>
      </w:tblGrid>
      <w:tr w:rsidR="00A44A1A">
        <w:trPr>
          <w:trHeight w:val="7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right="178" w:firstLine="0"/>
            </w:pPr>
            <w:r>
              <w:rPr>
                <w:b w:val="0"/>
              </w:rPr>
              <w:t xml:space="preserve">indication géographique susceptible d’induire le consommateur en erreur quant à la véritable identité du produit, au regard d’une marque renommée ou notoirement connue </w:t>
            </w:r>
            <w:r>
              <w:t>[article</w:t>
            </w:r>
            <w:r>
              <w:t xml:space="preserve"> </w:t>
            </w:r>
            <w:r>
              <w:t>44, paragraphe</w:t>
            </w:r>
            <w:r>
              <w:t xml:space="preserve"> </w:t>
            </w:r>
            <w:r>
              <w:t>2, du règlement (UE)</w:t>
            </w:r>
            <w:r>
              <w:t xml:space="preserve"> </w:t>
            </w:r>
            <w:r>
              <w:t>2023/2411]</w:t>
            </w:r>
            <w:r>
              <w:rPr>
                <w:b w:val="0"/>
              </w:rPr>
              <w:t>;</w:t>
            </w:r>
            <w:r>
              <w:t xml:space="preserve"> </w:t>
            </w:r>
          </w:p>
        </w:tc>
      </w:tr>
      <w:tr w:rsidR="00A44A1A">
        <w:trPr>
          <w:trHeight w:val="546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</w:pPr>
            <w:r>
              <w:rPr>
                <w:b w:val="0"/>
              </w:rPr>
              <w:t>impossibilité d’assurer la</w:t>
            </w:r>
            <w:r>
              <w:rPr>
                <w:b w:val="0"/>
              </w:rPr>
              <w:t xml:space="preserve"> conformité au cahier des charges </w:t>
            </w:r>
            <w:r>
              <w:t>[article</w:t>
            </w:r>
            <w:r>
              <w:t xml:space="preserve"> </w:t>
            </w:r>
            <w:r>
              <w:t>32, paragraphe</w:t>
            </w:r>
            <w:r>
              <w:t xml:space="preserve"> </w:t>
            </w:r>
            <w:r>
              <w:t>2, point</w:t>
            </w:r>
            <w:r>
              <w:t xml:space="preserve"> </w:t>
            </w:r>
            <w:r>
              <w:t>a), du règlement (UE)</w:t>
            </w:r>
            <w:r>
              <w:t xml:space="preserve"> </w:t>
            </w:r>
            <w:r>
              <w:t>2023/2411]</w:t>
            </w:r>
            <w:r>
              <w:rPr>
                <w:b w:val="0"/>
              </w:rPr>
              <w:t>;</w:t>
            </w:r>
            <w:r>
              <w:t xml:space="preserve"> </w:t>
            </w:r>
          </w:p>
        </w:tc>
      </w:tr>
      <w:tr w:rsidR="00A44A1A">
        <w:trPr>
          <w:trHeight w:val="1289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453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b w:val="0"/>
              </w:rPr>
              <w:t>☐</w:t>
            </w:r>
            <w:r>
              <w:rPr>
                <w:b w:val="0"/>
              </w:rPr>
              <w:t xml:space="preserve"> </w:t>
            </w:r>
          </w:p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A44A1A" w:rsidRDefault="00FE784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right="178" w:firstLine="0"/>
            </w:pPr>
            <w:proofErr w:type="gramStart"/>
            <w:r>
              <w:rPr>
                <w:b w:val="0"/>
              </w:rPr>
              <w:t>aucun</w:t>
            </w:r>
            <w:proofErr w:type="gramEnd"/>
            <w:r>
              <w:rPr>
                <w:b w:val="0"/>
              </w:rPr>
              <w:t xml:space="preserve"> produit n’a été mis sur le marché sous l’indication géographique pendant au moins cinq années consécutives </w:t>
            </w:r>
            <w:r>
              <w:t>[article</w:t>
            </w:r>
            <w:r>
              <w:t xml:space="preserve"> </w:t>
            </w:r>
            <w:r>
              <w:t>32, paragraphe</w:t>
            </w:r>
            <w:r>
              <w:t xml:space="preserve"> </w:t>
            </w:r>
            <w:r>
              <w:t>2, point</w:t>
            </w:r>
            <w:r>
              <w:t xml:space="preserve"> </w:t>
            </w:r>
            <w:r>
              <w:t>b), du règlement (UE)</w:t>
            </w:r>
            <w:r>
              <w:t xml:space="preserve"> </w:t>
            </w:r>
            <w:r>
              <w:t>2023/2411]</w:t>
            </w:r>
            <w:r>
              <w:rPr>
                <w:b w:val="0"/>
              </w:rPr>
              <w:t>.</w:t>
            </w:r>
            <w:r>
              <w:t xml:space="preserve"> </w:t>
            </w:r>
          </w:p>
        </w:tc>
      </w:tr>
      <w:tr w:rsidR="00A44A1A">
        <w:trPr>
          <w:trHeight w:val="231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2" w:firstLine="0"/>
              <w:jc w:val="left"/>
            </w:pPr>
            <w:r>
              <w:t xml:space="preserve">9. </w:t>
            </w:r>
          </w:p>
        </w:tc>
        <w:tc>
          <w:tcPr>
            <w:tcW w:w="8856" w:type="dxa"/>
            <w:tcBorders>
              <w:top w:val="nil"/>
              <w:left w:val="nil"/>
              <w:bottom w:val="nil"/>
              <w:right w:val="nil"/>
            </w:tcBorders>
          </w:tcPr>
          <w:p w:rsidR="00A44A1A" w:rsidRDefault="00FE784B">
            <w:pPr>
              <w:spacing w:after="0" w:line="259" w:lineRule="auto"/>
              <w:ind w:left="0" w:firstLine="0"/>
            </w:pPr>
            <w:r>
              <w:t>Explications et raisons de l’annulation [article</w:t>
            </w:r>
            <w:r>
              <w:t xml:space="preserve"> </w:t>
            </w:r>
            <w:r>
              <w:t>25, paragraphe</w:t>
            </w:r>
            <w:r>
              <w:t xml:space="preserve"> </w:t>
            </w:r>
            <w:r>
              <w:t>1, point</w:t>
            </w:r>
            <w:r>
              <w:t xml:space="preserve"> </w:t>
            </w:r>
            <w:r>
              <w:t xml:space="preserve">h), du </w:t>
            </w:r>
          </w:p>
        </w:tc>
      </w:tr>
    </w:tbl>
    <w:p w:rsidR="00A44A1A" w:rsidRDefault="00FE784B">
      <w:pPr>
        <w:ind w:left="566" w:firstLine="0"/>
      </w:pPr>
      <w:proofErr w:type="gramStart"/>
      <w:r>
        <w:t>règlement</w:t>
      </w:r>
      <w:proofErr w:type="gramEnd"/>
      <w:r>
        <w:t xml:space="preserve"> (UE)</w:t>
      </w:r>
      <w:r>
        <w:t xml:space="preserve"> </w:t>
      </w:r>
      <w:r>
        <w:t>2025/1956]</w:t>
      </w:r>
      <w:r>
        <w:t xml:space="preserve"> </w:t>
      </w:r>
    </w:p>
    <w:p w:rsidR="00A44A1A" w:rsidRDefault="00FE784B">
      <w:pPr>
        <w:spacing w:after="0" w:line="259" w:lineRule="auto"/>
        <w:ind w:left="2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spacing w:after="0" w:line="259" w:lineRule="auto"/>
        <w:ind w:left="-3" w:hanging="10"/>
        <w:jc w:val="left"/>
      </w:pPr>
      <w:r>
        <w:rPr>
          <w:b w:val="0"/>
          <w:i/>
        </w:rPr>
        <w:lastRenderedPageBreak/>
        <w:t xml:space="preserve">[Indiquez les raisons détaillées et, le cas échéant, les éléments de preuve justifiant l’annulation.]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ind w:left="-15" w:firstLine="0"/>
      </w:pPr>
      <w:r>
        <w:t>Date et signature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spacing w:after="0" w:line="259" w:lineRule="auto"/>
        <w:ind w:left="-3" w:hanging="10"/>
        <w:jc w:val="left"/>
      </w:pPr>
      <w:r>
        <w:rPr>
          <w:b w:val="0"/>
          <w:i/>
        </w:rPr>
        <w:t xml:space="preserve">[Date] [Signature]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p w:rsidR="00A44A1A" w:rsidRDefault="00FE784B">
      <w:pPr>
        <w:pStyle w:val="Titre1"/>
        <w:ind w:left="-3"/>
      </w:pPr>
      <w:r>
        <w:t>[L’indication du nom au format électronique est considérée comme équivalente à la signature.]</w:t>
      </w:r>
      <w:r>
        <w:rPr>
          <w:i w:val="0"/>
        </w:rP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A44A1A" w:rsidRDefault="00FE784B">
      <w:pPr>
        <w:ind w:left="-15" w:firstLine="0"/>
      </w:pPr>
      <w:r>
        <w:t>Informations supplémentaires requises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ind w:left="-15" w:firstLine="0"/>
      </w:pPr>
      <w:r>
        <w:t>À fournir par les autorités compétentes des États membres: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</w:t>
      </w:r>
      <w:r>
        <w:rPr>
          <w:b w:val="0"/>
        </w:rPr>
        <w:t xml:space="preserve">coordonnées de l’autorité compétente de l’État membre présentant la demande d’annulation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5, du règlement (UE)</w:t>
      </w:r>
      <w:r>
        <w:t xml:space="preserve"> </w:t>
      </w:r>
      <w:r>
        <w:t>2025/1956]</w:t>
      </w:r>
      <w:r>
        <w:rPr>
          <w:b w:val="0"/>
        </w:rPr>
        <w:t xml:space="preserve">; </w:t>
      </w:r>
    </w:p>
    <w:p w:rsidR="00A44A1A" w:rsidRDefault="00FE784B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coordonnées de la personne physique ou morale qui a demandé l’annulation à la phase au niveau national de</w:t>
      </w:r>
      <w:r>
        <w:rPr>
          <w:b w:val="0"/>
        </w:rPr>
        <w:t xml:space="preserve"> la procédure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e), du règlement (UE)</w:t>
      </w:r>
      <w:r>
        <w:t xml:space="preserve"> </w:t>
      </w:r>
      <w:r>
        <w:t>2025/1956]</w:t>
      </w:r>
      <w:r>
        <w:rPr>
          <w:b w:val="0"/>
        </w:rPr>
        <w:t xml:space="preserve">; </w:t>
      </w:r>
    </w:p>
    <w:p w:rsidR="00A44A1A" w:rsidRDefault="00FE784B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la</w:t>
      </w:r>
      <w:proofErr w:type="gramEnd"/>
      <w:r>
        <w:rPr>
          <w:b w:val="0"/>
        </w:rPr>
        <w:t xml:space="preserve"> déclaration de l’autorité compétente de l’État membre visée à l’article 22, paragraphe 1, point c), du règlement (UE) 2023/2411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i), du règ</w:t>
      </w:r>
      <w:r>
        <w:t>lement (UE)</w:t>
      </w:r>
      <w:r>
        <w:t xml:space="preserve"> </w:t>
      </w:r>
      <w:r>
        <w:t>2025/1956]</w:t>
      </w:r>
      <w:r>
        <w:rPr>
          <w:b w:val="0"/>
        </w:rPr>
        <w:t>;</w:t>
      </w:r>
      <w:r>
        <w:t xml:space="preserve"> </w:t>
      </w:r>
    </w:p>
    <w:p w:rsidR="00A44A1A" w:rsidRDefault="00FE784B">
      <w:pPr>
        <w:numPr>
          <w:ilvl w:val="0"/>
          <w:numId w:val="3"/>
        </w:numPr>
        <w:ind w:right="-11" w:hanging="566"/>
      </w:pPr>
      <w:proofErr w:type="gramStart"/>
      <w:r>
        <w:rPr>
          <w:b w:val="0"/>
        </w:rPr>
        <w:t>la</w:t>
      </w:r>
      <w:proofErr w:type="gramEnd"/>
      <w:r>
        <w:rPr>
          <w:b w:val="0"/>
        </w:rPr>
        <w:t xml:space="preserve"> preuve du paiement des droits exigibles, le cas échéant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j), du règlement (UE)</w:t>
      </w:r>
      <w:r>
        <w:t xml:space="preserve"> </w:t>
      </w:r>
      <w:r>
        <w:t>2025/1956]</w:t>
      </w:r>
      <w:r>
        <w:rPr>
          <w:b w:val="0"/>
        </w:rPr>
        <w:t xml:space="preserve">.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ind w:left="-15" w:firstLine="0"/>
      </w:pPr>
      <w:r>
        <w:t>À fournir par les demandeurs résidant ou établis au Danemark, en Lituanie, au Luxembourg, à Malte, aux</w:t>
      </w:r>
      <w:r>
        <w:t xml:space="preserve"> Pays-Bas, en Finlande ou en Suède: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A44A1A" w:rsidRDefault="00FE784B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coordonnées de la personne physique ou morale présentant la demande d’annulation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10, du règlement (UE)</w:t>
      </w:r>
      <w:r>
        <w:t xml:space="preserve"> </w:t>
      </w:r>
      <w:r>
        <w:t>2025/1956]</w:t>
      </w:r>
      <w:r>
        <w:rPr>
          <w:b w:val="0"/>
        </w:rPr>
        <w:t>;</w:t>
      </w:r>
      <w:r>
        <w:t xml:space="preserve"> </w:t>
      </w:r>
    </w:p>
    <w:p w:rsidR="00A44A1A" w:rsidRDefault="00FE784B">
      <w:pPr>
        <w:numPr>
          <w:ilvl w:val="0"/>
          <w:numId w:val="3"/>
        </w:numPr>
        <w:ind w:right="-11" w:hanging="566"/>
      </w:pPr>
      <w:proofErr w:type="gramStart"/>
      <w:r>
        <w:rPr>
          <w:b w:val="0"/>
        </w:rPr>
        <w:t>la</w:t>
      </w:r>
      <w:proofErr w:type="gramEnd"/>
      <w:r>
        <w:rPr>
          <w:b w:val="0"/>
        </w:rPr>
        <w:t xml:space="preserve"> preuve du paiement des droits exigibles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j), du règlement (UE)</w:t>
      </w:r>
      <w:r>
        <w:t xml:space="preserve"> </w:t>
      </w:r>
      <w:r>
        <w:t>2025/1956]</w:t>
      </w:r>
      <w:r>
        <w:rPr>
          <w:b w:val="0"/>
        </w:rPr>
        <w:t xml:space="preserve">.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  <w:i/>
        </w:rPr>
        <w:t xml:space="preserve"> </w:t>
      </w:r>
    </w:p>
    <w:p w:rsidR="00A44A1A" w:rsidRDefault="00FE784B">
      <w:pPr>
        <w:ind w:left="-15" w:firstLine="0"/>
      </w:pPr>
      <w:r>
        <w:t>À fournir par les autorités compétentes de pays tiers ou par les personnes physiques ou morales établies ou résidant dans des pays tiers:</w:t>
      </w:r>
      <w:r>
        <w:t xml:space="preserve"> </w:t>
      </w:r>
    </w:p>
    <w:p w:rsidR="00A44A1A" w:rsidRDefault="00FE784B">
      <w:pPr>
        <w:spacing w:after="0" w:line="259" w:lineRule="auto"/>
        <w:ind w:left="0" w:firstLine="0"/>
        <w:jc w:val="left"/>
      </w:pPr>
      <w:r>
        <w:t xml:space="preserve"> </w:t>
      </w:r>
    </w:p>
    <w:p w:rsidR="00A44A1A" w:rsidRDefault="00FE784B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les</w:t>
      </w:r>
      <w:proofErr w:type="gramEnd"/>
      <w:r>
        <w:rPr>
          <w:b w:val="0"/>
        </w:rPr>
        <w:t xml:space="preserve"> coordonnées de l’autorité compétente ou de la personne physique ou morale présentant la demande d’annulation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11, du règlement (UE)</w:t>
      </w:r>
      <w:r>
        <w:t xml:space="preserve"> </w:t>
      </w:r>
      <w:r>
        <w:t>2025/1956]</w:t>
      </w:r>
      <w:r>
        <w:rPr>
          <w:b w:val="0"/>
        </w:rPr>
        <w:t xml:space="preserve">; </w:t>
      </w:r>
    </w:p>
    <w:p w:rsidR="00A44A1A" w:rsidRDefault="00FE784B">
      <w:pPr>
        <w:numPr>
          <w:ilvl w:val="0"/>
          <w:numId w:val="3"/>
        </w:numPr>
        <w:spacing w:after="16" w:line="239" w:lineRule="auto"/>
        <w:ind w:right="-11" w:hanging="566"/>
      </w:pPr>
      <w:proofErr w:type="gramStart"/>
      <w:r>
        <w:rPr>
          <w:b w:val="0"/>
        </w:rPr>
        <w:t>le</w:t>
      </w:r>
      <w:proofErr w:type="gramEnd"/>
      <w:r>
        <w:rPr>
          <w:b w:val="0"/>
        </w:rPr>
        <w:t xml:space="preserve"> nom et les coordonnées des autorités ou, le cas échéant, des organismes ou des pe</w:t>
      </w:r>
      <w:r>
        <w:rPr>
          <w:b w:val="0"/>
        </w:rPr>
        <w:t xml:space="preserve">rsonnes physiques chargés de vérifier le respect des dispositions du cahier des charges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d), du règlement (UE)</w:t>
      </w:r>
      <w:r>
        <w:t xml:space="preserve"> </w:t>
      </w:r>
      <w:r>
        <w:t>2025/1956]</w:t>
      </w:r>
      <w:r>
        <w:rPr>
          <w:b w:val="0"/>
        </w:rPr>
        <w:t xml:space="preserve">; </w:t>
      </w:r>
    </w:p>
    <w:p w:rsidR="00A44A1A" w:rsidRDefault="00FE784B">
      <w:pPr>
        <w:numPr>
          <w:ilvl w:val="0"/>
          <w:numId w:val="3"/>
        </w:numPr>
        <w:ind w:right="-11" w:hanging="566"/>
      </w:pPr>
      <w:proofErr w:type="gramStart"/>
      <w:r>
        <w:rPr>
          <w:b w:val="0"/>
        </w:rPr>
        <w:t>la</w:t>
      </w:r>
      <w:proofErr w:type="gramEnd"/>
      <w:r>
        <w:rPr>
          <w:b w:val="0"/>
        </w:rPr>
        <w:t xml:space="preserve"> preuve du paiement des droits exigibles </w:t>
      </w:r>
      <w:r>
        <w:t>[article</w:t>
      </w:r>
      <w:r>
        <w:t xml:space="preserve"> </w:t>
      </w:r>
      <w:r>
        <w:t>25, paragraphe</w:t>
      </w:r>
      <w:r>
        <w:t xml:space="preserve"> </w:t>
      </w:r>
      <w:r>
        <w:t>1, point</w:t>
      </w:r>
      <w:r>
        <w:t xml:space="preserve"> </w:t>
      </w:r>
      <w:r>
        <w:t>j), du règlement (UE)</w:t>
      </w:r>
      <w:r>
        <w:t xml:space="preserve"> </w:t>
      </w:r>
      <w:r>
        <w:t>20</w:t>
      </w:r>
      <w:r>
        <w:t>25/1956]</w:t>
      </w:r>
      <w:r>
        <w:rPr>
          <w:b w:val="0"/>
        </w:rPr>
        <w:t xml:space="preserve">. </w:t>
      </w:r>
    </w:p>
    <w:p w:rsidR="00A44A1A" w:rsidRDefault="00FE784B">
      <w:pPr>
        <w:spacing w:after="0" w:line="259" w:lineRule="auto"/>
        <w:ind w:left="0" w:firstLine="0"/>
        <w:jc w:val="left"/>
      </w:pPr>
      <w:r>
        <w:rPr>
          <w:b w:val="0"/>
        </w:rPr>
        <w:t xml:space="preserve"> </w:t>
      </w:r>
    </w:p>
    <w:sectPr w:rsidR="00A44A1A">
      <w:pgSz w:w="12240" w:h="15840"/>
      <w:pgMar w:top="1486" w:right="1434" w:bottom="183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3841"/>
    <w:multiLevelType w:val="hybridMultilevel"/>
    <w:tmpl w:val="87B4A1F6"/>
    <w:lvl w:ilvl="0" w:tplc="D90E85D8">
      <w:start w:val="3"/>
      <w:numFmt w:val="decimal"/>
      <w:lvlText w:val="%1."/>
      <w:lvlJc w:val="left"/>
      <w:pPr>
        <w:ind w:left="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C682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C231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1422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8CCDB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5EC1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7430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D855A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7EB4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7170ED"/>
    <w:multiLevelType w:val="hybridMultilevel"/>
    <w:tmpl w:val="F438CD4E"/>
    <w:lvl w:ilvl="0" w:tplc="DE3C49EE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901D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3C474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4E4C7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78656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09BC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4C72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123B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EBE3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524F31"/>
    <w:multiLevelType w:val="hybridMultilevel"/>
    <w:tmpl w:val="9AF06DE6"/>
    <w:lvl w:ilvl="0" w:tplc="B3F8AF38">
      <w:start w:val="1"/>
      <w:numFmt w:val="decimal"/>
      <w:lvlText w:val="%1."/>
      <w:lvlJc w:val="left"/>
      <w:pPr>
        <w:ind w:left="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A88D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0A97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AAE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B69B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927BC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7C0B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404E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12141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1A"/>
    <w:rsid w:val="00383318"/>
    <w:rsid w:val="00A44A1A"/>
    <w:rsid w:val="00DE0788"/>
    <w:rsid w:val="00FE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B527"/>
  <w15:docId w15:val="{DAC98DB9-8BFD-4AB2-B8B0-DD265CF5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576" w:hanging="576"/>
      <w:jc w:val="both"/>
    </w:pPr>
    <w:rPr>
      <w:rFonts w:ascii="Arial" w:eastAsia="Arial" w:hAnsi="Arial" w:cs="Arial"/>
      <w:b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i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INPI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Baussant Valerie</dc:creator>
  <cp:keywords/>
  <cp:lastModifiedBy>Baussant Valerie</cp:lastModifiedBy>
  <cp:revision>3</cp:revision>
  <dcterms:created xsi:type="dcterms:W3CDTF">2026-06-24T16:39:00Z</dcterms:created>
  <dcterms:modified xsi:type="dcterms:W3CDTF">2026-06-24T16:39:00Z</dcterms:modified>
</cp:coreProperties>
</file>